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DCC" w:rsidRDefault="00F84532" w:rsidP="004E3834">
      <w:pPr>
        <w:jc w:val="center"/>
      </w:pPr>
      <w:r>
        <w:t>STC 5 DR3 – Actividade I</w:t>
      </w:r>
    </w:p>
    <w:p w:rsidR="00B10DCC" w:rsidRDefault="00B10DCC" w:rsidP="004E3834">
      <w:pPr>
        <w:jc w:val="center"/>
      </w:pPr>
    </w:p>
    <w:p w:rsidR="008F421F" w:rsidRDefault="004E3834" w:rsidP="004E3834">
      <w:pPr>
        <w:jc w:val="center"/>
      </w:pPr>
      <w:r>
        <w:t>(1)</w:t>
      </w:r>
      <w:r>
        <w:tab/>
      </w:r>
      <w:r w:rsidRPr="004E3834">
        <w:rPr>
          <w:noProof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1205865</wp:posOffset>
            </wp:positionH>
            <wp:positionV relativeFrom="paragraph">
              <wp:posOffset>-4445</wp:posOffset>
            </wp:positionV>
            <wp:extent cx="3429000" cy="2171700"/>
            <wp:effectExtent l="19050" t="0" r="19050" b="0"/>
            <wp:wrapTight wrapText="bothSides">
              <wp:wrapPolygon edited="0">
                <wp:start x="-120" y="0"/>
                <wp:lineTo x="-120" y="21600"/>
                <wp:lineTo x="21720" y="21600"/>
                <wp:lineTo x="21720" y="0"/>
                <wp:lineTo x="-120" y="0"/>
              </wp:wrapPolygon>
            </wp:wrapTight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</w:p>
    <w:p w:rsidR="004E3834" w:rsidRDefault="004E3834">
      <w:pPr>
        <w:jc w:val="center"/>
      </w:pPr>
    </w:p>
    <w:p w:rsidR="004E3834" w:rsidRPr="004E3834" w:rsidRDefault="004E3834" w:rsidP="004E3834"/>
    <w:p w:rsidR="004E3834" w:rsidRPr="004E3834" w:rsidRDefault="004E3834" w:rsidP="004E3834"/>
    <w:p w:rsidR="004E3834" w:rsidRPr="004E3834" w:rsidRDefault="004E3834" w:rsidP="004E3834"/>
    <w:p w:rsidR="004E3834" w:rsidRPr="004E3834" w:rsidRDefault="004E3834" w:rsidP="004E3834"/>
    <w:p w:rsidR="004E3834" w:rsidRPr="004E3834" w:rsidRDefault="004E3834" w:rsidP="004E3834"/>
    <w:p w:rsidR="004E3834" w:rsidRPr="004E3834" w:rsidRDefault="004E3834" w:rsidP="004E3834"/>
    <w:p w:rsidR="006164BC" w:rsidRDefault="006164BC" w:rsidP="006164BC"/>
    <w:p w:rsidR="00EB3A29" w:rsidRPr="004E3834" w:rsidRDefault="006164BC" w:rsidP="006164BC">
      <w:r>
        <w:t>(2)</w:t>
      </w:r>
      <w:r>
        <w:tab/>
      </w:r>
    </w:p>
    <w:tbl>
      <w:tblPr>
        <w:tblW w:w="2731" w:type="dxa"/>
        <w:jc w:val="center"/>
        <w:tblInd w:w="65" w:type="dxa"/>
        <w:shd w:val="clear" w:color="auto" w:fill="B8CCE4" w:themeFill="accent1" w:themeFillTint="66"/>
        <w:tblCellMar>
          <w:left w:w="70" w:type="dxa"/>
          <w:right w:w="70" w:type="dxa"/>
        </w:tblCellMar>
        <w:tblLook w:val="04A0"/>
      </w:tblPr>
      <w:tblGrid>
        <w:gridCol w:w="1700"/>
        <w:gridCol w:w="1031"/>
      </w:tblGrid>
      <w:tr w:rsidR="00EB3A29" w:rsidRPr="00EB3A29" w:rsidTr="00F25AD5">
        <w:trPr>
          <w:trHeight w:val="3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EB3A29" w:rsidRPr="00EB3A29" w:rsidRDefault="00EB3A29" w:rsidP="00F25A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2F2F2" w:themeColor="background1" w:themeShade="F2"/>
                <w:sz w:val="24"/>
                <w:szCs w:val="24"/>
                <w:lang w:eastAsia="pt-PT"/>
              </w:rPr>
            </w:pPr>
            <w:r w:rsidRPr="00EB3A29">
              <w:rPr>
                <w:rFonts w:ascii="Calibri" w:eastAsia="Times New Roman" w:hAnsi="Calibri" w:cs="Calibri"/>
                <w:b/>
                <w:color w:val="F2F2F2" w:themeColor="background1" w:themeShade="F2"/>
                <w:sz w:val="24"/>
                <w:szCs w:val="24"/>
                <w:lang w:eastAsia="pt-PT"/>
              </w:rPr>
              <w:t>Cabo / Outras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EB3A29" w:rsidRPr="00EB3A29" w:rsidRDefault="00EB3A29" w:rsidP="00F25A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PT"/>
              </w:rPr>
            </w:pPr>
            <w:r w:rsidRPr="00EB3A2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PT"/>
              </w:rPr>
              <w:t>767312</w:t>
            </w:r>
          </w:p>
        </w:tc>
      </w:tr>
      <w:tr w:rsidR="00EB3A29" w:rsidRPr="00EB3A29" w:rsidTr="00F25AD5">
        <w:trPr>
          <w:trHeight w:val="3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EB3A29" w:rsidRPr="00EB3A29" w:rsidRDefault="00EB3A29" w:rsidP="00F25A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2F2F2" w:themeColor="background1" w:themeShade="F2"/>
                <w:sz w:val="24"/>
                <w:szCs w:val="24"/>
                <w:lang w:eastAsia="pt-PT"/>
              </w:rPr>
            </w:pPr>
            <w:r w:rsidRPr="00EB3A29">
              <w:rPr>
                <w:rFonts w:ascii="Calibri" w:eastAsia="Times New Roman" w:hAnsi="Calibri" w:cs="Calibri"/>
                <w:b/>
                <w:color w:val="F2F2F2" w:themeColor="background1" w:themeShade="F2"/>
                <w:sz w:val="24"/>
                <w:szCs w:val="24"/>
                <w:lang w:eastAsia="pt-PT"/>
              </w:rPr>
              <w:t>TVI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EB3A29" w:rsidRPr="00EB3A29" w:rsidRDefault="00EB3A29" w:rsidP="00F25A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PT"/>
              </w:rPr>
            </w:pPr>
            <w:r w:rsidRPr="00EB3A2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PT"/>
              </w:rPr>
              <w:t>1209992</w:t>
            </w:r>
          </w:p>
        </w:tc>
      </w:tr>
      <w:tr w:rsidR="00EB3A29" w:rsidRPr="00EB3A29" w:rsidTr="00F25AD5">
        <w:trPr>
          <w:trHeight w:val="3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EB3A29" w:rsidRPr="00EB3A29" w:rsidRDefault="00EB3A29" w:rsidP="00F25A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2F2F2" w:themeColor="background1" w:themeShade="F2"/>
                <w:sz w:val="24"/>
                <w:szCs w:val="24"/>
                <w:lang w:eastAsia="pt-PT"/>
              </w:rPr>
            </w:pPr>
            <w:r w:rsidRPr="00EB3A29">
              <w:rPr>
                <w:rFonts w:ascii="Calibri" w:eastAsia="Times New Roman" w:hAnsi="Calibri" w:cs="Calibri"/>
                <w:b/>
                <w:color w:val="F2F2F2" w:themeColor="background1" w:themeShade="F2"/>
                <w:sz w:val="24"/>
                <w:szCs w:val="24"/>
                <w:lang w:eastAsia="pt-PT"/>
              </w:rPr>
              <w:t>SIC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EB3A29" w:rsidRPr="00EB3A29" w:rsidRDefault="00EB3A29" w:rsidP="00F25A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PT"/>
              </w:rPr>
            </w:pPr>
            <w:r w:rsidRPr="00EB3A2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PT"/>
              </w:rPr>
              <w:t>982328</w:t>
            </w:r>
          </w:p>
        </w:tc>
      </w:tr>
      <w:tr w:rsidR="00EB3A29" w:rsidRPr="00EB3A29" w:rsidTr="00F25AD5">
        <w:trPr>
          <w:trHeight w:val="3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EB3A29" w:rsidRPr="00EB3A29" w:rsidRDefault="00EB3A29" w:rsidP="00F25A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2F2F2" w:themeColor="background1" w:themeShade="F2"/>
                <w:sz w:val="24"/>
                <w:szCs w:val="24"/>
                <w:lang w:eastAsia="pt-PT"/>
              </w:rPr>
            </w:pPr>
            <w:r w:rsidRPr="00EB3A29">
              <w:rPr>
                <w:rFonts w:ascii="Calibri" w:eastAsia="Times New Roman" w:hAnsi="Calibri" w:cs="Calibri"/>
                <w:b/>
                <w:color w:val="F2F2F2" w:themeColor="background1" w:themeShade="F2"/>
                <w:sz w:val="24"/>
                <w:szCs w:val="24"/>
                <w:lang w:eastAsia="pt-PT"/>
              </w:rPr>
              <w:t>RTP2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EB3A29" w:rsidRPr="00EB3A29" w:rsidRDefault="00EB3A29" w:rsidP="00F25A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PT"/>
              </w:rPr>
            </w:pPr>
            <w:r w:rsidRPr="00EB3A2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PT"/>
              </w:rPr>
              <w:t>244528</w:t>
            </w:r>
          </w:p>
        </w:tc>
      </w:tr>
      <w:tr w:rsidR="00EB3A29" w:rsidRPr="00EB3A29" w:rsidTr="00F25AD5">
        <w:trPr>
          <w:trHeight w:val="3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EB3A29" w:rsidRPr="00EB3A29" w:rsidRDefault="00EB3A29" w:rsidP="00F25A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2F2F2" w:themeColor="background1" w:themeShade="F2"/>
                <w:sz w:val="24"/>
                <w:szCs w:val="24"/>
                <w:lang w:eastAsia="pt-PT"/>
              </w:rPr>
            </w:pPr>
            <w:r w:rsidRPr="00EB3A29">
              <w:rPr>
                <w:rFonts w:ascii="Calibri" w:eastAsia="Times New Roman" w:hAnsi="Calibri" w:cs="Calibri"/>
                <w:b/>
                <w:color w:val="F2F2F2" w:themeColor="background1" w:themeShade="F2"/>
                <w:sz w:val="24"/>
                <w:szCs w:val="24"/>
                <w:lang w:eastAsia="pt-PT"/>
              </w:rPr>
              <w:t>RTP1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EB3A29" w:rsidRPr="00EB3A29" w:rsidRDefault="00EB3A29" w:rsidP="00F25A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PT"/>
              </w:rPr>
            </w:pPr>
            <w:r w:rsidRPr="00EB3A2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PT"/>
              </w:rPr>
              <w:t>1011840</w:t>
            </w:r>
          </w:p>
        </w:tc>
      </w:tr>
      <w:tr w:rsidR="00EB3A29" w:rsidRPr="00EB3A29" w:rsidTr="00F25AD5">
        <w:trPr>
          <w:trHeight w:val="3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EB3A29" w:rsidRPr="00EB3A29" w:rsidRDefault="00F25AD5" w:rsidP="00F25A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2F2F2" w:themeColor="background1" w:themeShade="F2"/>
                <w:sz w:val="24"/>
                <w:szCs w:val="24"/>
                <w:lang w:eastAsia="pt-PT"/>
              </w:rPr>
            </w:pPr>
            <w:r w:rsidRPr="00F25AD5">
              <w:rPr>
                <w:rFonts w:ascii="Calibri" w:eastAsia="Times New Roman" w:hAnsi="Calibri" w:cs="Calibri"/>
                <w:b/>
                <w:color w:val="F2F2F2" w:themeColor="background1" w:themeShade="F2"/>
                <w:sz w:val="24"/>
                <w:szCs w:val="24"/>
                <w:lang w:eastAsia="pt-PT"/>
              </w:rPr>
              <w:t>Total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EB3A29" w:rsidRPr="00EB3A29" w:rsidRDefault="00EB3A29" w:rsidP="00F25A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PT"/>
              </w:rPr>
            </w:pPr>
            <w:r w:rsidRPr="00EB3A2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PT"/>
              </w:rPr>
              <w:t>4216000</w:t>
            </w:r>
          </w:p>
        </w:tc>
      </w:tr>
    </w:tbl>
    <w:p w:rsidR="004E3834" w:rsidRDefault="004E3834" w:rsidP="006164BC"/>
    <w:p w:rsidR="00F25AD5" w:rsidRPr="004E3834" w:rsidRDefault="00F25AD5" w:rsidP="006164BC">
      <w:r>
        <w:t>(3)</w:t>
      </w:r>
    </w:p>
    <w:p w:rsidR="004E3834" w:rsidRPr="004E3834" w:rsidRDefault="004E3834" w:rsidP="004E3834"/>
    <w:p w:rsidR="004E3834" w:rsidRDefault="004E3834" w:rsidP="004E3834"/>
    <w:p w:rsidR="004E3834" w:rsidRPr="004E3834" w:rsidRDefault="004E3834" w:rsidP="004E3834">
      <w:pPr>
        <w:tabs>
          <w:tab w:val="left" w:pos="2580"/>
        </w:tabs>
      </w:pPr>
      <w:r>
        <w:tab/>
      </w:r>
    </w:p>
    <w:sectPr w:rsidR="004E3834" w:rsidRPr="004E3834" w:rsidSect="008F42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3834"/>
    <w:rsid w:val="000C538A"/>
    <w:rsid w:val="004E3834"/>
    <w:rsid w:val="006164BC"/>
    <w:rsid w:val="008F421F"/>
    <w:rsid w:val="00B10DCC"/>
    <w:rsid w:val="00EB3A29"/>
    <w:rsid w:val="00F25AD5"/>
    <w:rsid w:val="00F84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21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4E3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E38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v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chart>
    <c:title>
      <c:tx>
        <c:rich>
          <a:bodyPr/>
          <a:lstStyle/>
          <a:p>
            <a:pPr>
              <a:defRPr/>
            </a:pPr>
            <a:r>
              <a:rPr lang="pt-PT"/>
              <a:t>Share de Audiências 2009</a:t>
            </a:r>
          </a:p>
        </c:rich>
      </c:tx>
      <c:overlay val="1"/>
      <c:spPr>
        <a:solidFill>
          <a:schemeClr val="accent3">
            <a:lumMod val="20000"/>
            <a:lumOff val="80000"/>
          </a:schemeClr>
        </a:solidFill>
      </c:spPr>
    </c:title>
    <c:plotArea>
      <c:layout>
        <c:manualLayout>
          <c:layoutTarget val="inner"/>
          <c:xMode val="edge"/>
          <c:yMode val="edge"/>
          <c:x val="0.19929834857599371"/>
          <c:y val="0.17259978425026987"/>
          <c:w val="0.58592045559522454"/>
          <c:h val="0.68724545354160949"/>
        </c:manualLayout>
      </c:layout>
      <c:barChart>
        <c:barDir val="bar"/>
        <c:grouping val="clustered"/>
        <c:ser>
          <c:idx val="0"/>
          <c:order val="0"/>
          <c:dLbls>
            <c:showVal val="1"/>
          </c:dLbls>
          <c:cat>
            <c:strRef>
              <c:f>Folha1!$B$2:$B$6</c:f>
              <c:strCache>
                <c:ptCount val="5"/>
                <c:pt idx="0">
                  <c:v>RTP1</c:v>
                </c:pt>
                <c:pt idx="1">
                  <c:v>RTP2</c:v>
                </c:pt>
                <c:pt idx="2">
                  <c:v>SIC</c:v>
                </c:pt>
                <c:pt idx="3">
                  <c:v>TVI</c:v>
                </c:pt>
                <c:pt idx="4">
                  <c:v>Cabo/Outras</c:v>
                </c:pt>
              </c:strCache>
            </c:strRef>
          </c:cat>
          <c:val>
            <c:numRef>
              <c:f>Folha1!$C$2:$C$6</c:f>
              <c:numCache>
                <c:formatCode>0.0%</c:formatCode>
                <c:ptCount val="5"/>
                <c:pt idx="0">
                  <c:v>0.24000000000000007</c:v>
                </c:pt>
                <c:pt idx="1">
                  <c:v>5.8000000000000017E-2</c:v>
                </c:pt>
                <c:pt idx="2">
                  <c:v>0.23300000000000001</c:v>
                </c:pt>
                <c:pt idx="3">
                  <c:v>0.28700000000000014</c:v>
                </c:pt>
                <c:pt idx="4">
                  <c:v>0.18200000000000008</c:v>
                </c:pt>
              </c:numCache>
            </c:numRef>
          </c:val>
        </c:ser>
        <c:axId val="68209664"/>
        <c:axId val="70132480"/>
      </c:barChart>
      <c:catAx>
        <c:axId val="68209664"/>
        <c:scaling>
          <c:orientation val="minMax"/>
        </c:scaling>
        <c:axPos val="l"/>
        <c:tickLblPos val="nextTo"/>
        <c:crossAx val="70132480"/>
        <c:crosses val="autoZero"/>
        <c:auto val="1"/>
        <c:lblAlgn val="ctr"/>
        <c:lblOffset val="100"/>
      </c:catAx>
      <c:valAx>
        <c:axId val="70132480"/>
        <c:scaling>
          <c:orientation val="minMax"/>
        </c:scaling>
        <c:axPos val="b"/>
        <c:numFmt formatCode="0.0%" sourceLinked="1"/>
        <c:tickLblPos val="nextTo"/>
        <c:crossAx val="68209664"/>
        <c:crosses val="autoZero"/>
        <c:crossBetween val="between"/>
      </c:valAx>
      <c:spPr>
        <a:solidFill>
          <a:schemeClr val="accent1">
            <a:lumMod val="20000"/>
            <a:lumOff val="80000"/>
          </a:schemeClr>
        </a:solidFill>
      </c:spPr>
    </c:plotArea>
    <c:plotVisOnly val="1"/>
  </c:chart>
  <c:spPr>
    <a:solidFill>
      <a:schemeClr val="accent5">
        <a:lumMod val="20000"/>
        <a:lumOff val="80000"/>
      </a:schemeClr>
    </a:solidFill>
    <a:ln w="12700">
      <a:solidFill>
        <a:schemeClr val="accent2">
          <a:lumMod val="75000"/>
        </a:schemeClr>
      </a:solidFill>
    </a:ln>
  </c:spPr>
  <c:txPr>
    <a:bodyPr/>
    <a:lstStyle/>
    <a:p>
      <a:pPr>
        <a:defRPr>
          <a:solidFill>
            <a:schemeClr val="accent2">
              <a:lumMod val="50000"/>
            </a:schemeClr>
          </a:solidFill>
        </a:defRPr>
      </a:pPr>
      <a:endParaRPr lang="pt-PT"/>
    </a:p>
  </c:txPr>
  <c:externalData r:id="rId1"/>
</c:chartSpac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4</cp:revision>
  <dcterms:created xsi:type="dcterms:W3CDTF">2010-04-09T10:45:00Z</dcterms:created>
  <dcterms:modified xsi:type="dcterms:W3CDTF">2010-04-14T13:34:00Z</dcterms:modified>
</cp:coreProperties>
</file>